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01" w:rsidRPr="00DC7379" w:rsidRDefault="00DC7379" w:rsidP="00DC7379">
      <w:pPr>
        <w:jc w:val="center"/>
        <w:rPr>
          <w:rFonts w:ascii="Trebuchet MS" w:hAnsi="Trebuchet MS"/>
          <w:color w:val="00B050"/>
          <w:sz w:val="37"/>
          <w:szCs w:val="37"/>
        </w:rPr>
      </w:pPr>
      <w:r w:rsidRPr="00DC7379">
        <w:rPr>
          <w:rFonts w:ascii="Trebuchet MS" w:hAnsi="Trebuchet MS"/>
          <w:color w:val="00B050"/>
          <w:sz w:val="37"/>
          <w:szCs w:val="37"/>
        </w:rPr>
        <w:t>Информация  о средствах  обучения и воспитания, приспособленных для использования инвалидами и лицами с ограниченными возможностями здоровья.</w:t>
      </w:r>
    </w:p>
    <w:p w:rsidR="00DC7379" w:rsidRPr="00DC7379" w:rsidRDefault="00DC7379">
      <w:pPr>
        <w:rPr>
          <w:rFonts w:ascii="Trebuchet MS" w:hAnsi="Trebuchet MS"/>
          <w:color w:val="00B050"/>
          <w:sz w:val="37"/>
          <w:szCs w:val="37"/>
        </w:rPr>
      </w:pPr>
    </w:p>
    <w:p w:rsidR="002A7780" w:rsidRPr="002A7780" w:rsidRDefault="002A7780" w:rsidP="00C33869">
      <w:pPr>
        <w:pStyle w:val="a3"/>
        <w:spacing w:before="0" w:beforeAutospacing="0" w:after="120" w:afterAutospacing="0"/>
        <w:ind w:firstLine="708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a4"/>
          <w:sz w:val="28"/>
          <w:szCs w:val="28"/>
        </w:rPr>
        <w:t>Средства обучения подразделяются на следующие виды: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 xml:space="preserve">-печатные (учебники и учебные пособия, книги </w:t>
      </w:r>
      <w:r w:rsidR="005A5B98">
        <w:rPr>
          <w:rStyle w:val="ms-rtefontface-3"/>
          <w:sz w:val="28"/>
          <w:szCs w:val="28"/>
        </w:rPr>
        <w:t>для чтения, хрестоматии, рабочие</w:t>
      </w:r>
      <w:r w:rsidRPr="002A7780">
        <w:rPr>
          <w:rStyle w:val="ms-rtefontface-3"/>
          <w:sz w:val="28"/>
          <w:szCs w:val="28"/>
        </w:rPr>
        <w:t xml:space="preserve"> тетради, раздаточный материал и т.д.)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>-электронные образовательные ресурсы (</w:t>
      </w:r>
      <w:proofErr w:type="spellStart"/>
      <w:r w:rsidRPr="002A7780">
        <w:rPr>
          <w:rStyle w:val="ms-rtefontface-3"/>
          <w:sz w:val="28"/>
          <w:szCs w:val="28"/>
        </w:rPr>
        <w:t>мультимедийные</w:t>
      </w:r>
      <w:proofErr w:type="spellEnd"/>
      <w:r w:rsidRPr="002A7780">
        <w:rPr>
          <w:rStyle w:val="ms-rtefontface-3"/>
          <w:sz w:val="28"/>
          <w:szCs w:val="28"/>
        </w:rPr>
        <w:t xml:space="preserve"> учебники,  </w:t>
      </w:r>
      <w:proofErr w:type="spellStart"/>
      <w:r w:rsidRPr="002A7780">
        <w:rPr>
          <w:rStyle w:val="ms-rtefontface-3"/>
          <w:sz w:val="28"/>
          <w:szCs w:val="28"/>
        </w:rPr>
        <w:t>мультимедийные</w:t>
      </w:r>
      <w:proofErr w:type="spellEnd"/>
      <w:r w:rsidRPr="002A7780">
        <w:rPr>
          <w:rStyle w:val="ms-rtefontface-3"/>
          <w:sz w:val="28"/>
          <w:szCs w:val="28"/>
        </w:rPr>
        <w:t xml:space="preserve"> универсальные энциклопедии и т.д.)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 xml:space="preserve">-аудиовизуальные (слайды, </w:t>
      </w:r>
      <w:proofErr w:type="spellStart"/>
      <w:proofErr w:type="gramStart"/>
      <w:r w:rsidRPr="002A7780">
        <w:rPr>
          <w:rStyle w:val="ms-rtefontface-3"/>
          <w:sz w:val="28"/>
          <w:szCs w:val="28"/>
        </w:rPr>
        <w:t>слайд-фильмы</w:t>
      </w:r>
      <w:proofErr w:type="spellEnd"/>
      <w:proofErr w:type="gramEnd"/>
      <w:r w:rsidRPr="002A7780">
        <w:rPr>
          <w:rStyle w:val="ms-rtefontface-3"/>
          <w:sz w:val="28"/>
          <w:szCs w:val="28"/>
        </w:rPr>
        <w:t>, видеофильмы образовательные, учебные кинофильмы, учебные фильмы на цифровых носителях).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 xml:space="preserve">-наглядные плоскостные (плакаты, карты настенные, иллюстрации настенные, </w:t>
      </w:r>
      <w:proofErr w:type="spellStart"/>
      <w:r w:rsidRPr="002A7780">
        <w:rPr>
          <w:rStyle w:val="ms-rtefontface-3"/>
          <w:sz w:val="28"/>
          <w:szCs w:val="28"/>
        </w:rPr>
        <w:t>мгнитные</w:t>
      </w:r>
      <w:proofErr w:type="spellEnd"/>
      <w:r w:rsidRPr="002A7780">
        <w:rPr>
          <w:rStyle w:val="ms-rtefontface-3"/>
          <w:sz w:val="28"/>
          <w:szCs w:val="28"/>
        </w:rPr>
        <w:t xml:space="preserve"> доски).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>-демонстрационные (гербарии, муляжи, макеты, стенды, модели демонстрационные).</w:t>
      </w:r>
    </w:p>
    <w:p w:rsidR="002A7780" w:rsidRPr="002A7780" w:rsidRDefault="002A7780" w:rsidP="002A7780">
      <w:pPr>
        <w:pStyle w:val="a3"/>
        <w:spacing w:before="0" w:beforeAutospacing="0" w:after="120" w:afterAutospacing="0"/>
        <w:jc w:val="both"/>
        <w:rPr>
          <w:rFonts w:ascii="Segoe UI" w:hAnsi="Segoe UI" w:cs="Segoe UI"/>
          <w:sz w:val="28"/>
          <w:szCs w:val="28"/>
        </w:rPr>
      </w:pPr>
      <w:r w:rsidRPr="002A7780">
        <w:rPr>
          <w:rStyle w:val="ms-rtefontface-3"/>
          <w:sz w:val="28"/>
          <w:szCs w:val="28"/>
        </w:rPr>
        <w:t>-спортив</w:t>
      </w:r>
      <w:r w:rsidR="005A5B98">
        <w:rPr>
          <w:rStyle w:val="ms-rtefontface-3"/>
          <w:sz w:val="28"/>
          <w:szCs w:val="28"/>
        </w:rPr>
        <w:t>ное оборудование (гимнастическое</w:t>
      </w:r>
      <w:r w:rsidRPr="002A7780">
        <w:rPr>
          <w:rStyle w:val="ms-rtefontface-3"/>
          <w:sz w:val="28"/>
          <w:szCs w:val="28"/>
        </w:rPr>
        <w:t xml:space="preserve"> оборудование, спортивные снаряды, мячи и т. д.).</w:t>
      </w:r>
    </w:p>
    <w:p w:rsidR="009F6AC2" w:rsidRDefault="009F6AC2" w:rsidP="009F6A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 организованной обр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зовательной деятельности по освоению Программы, но и при проведении режимных моментов. </w:t>
      </w:r>
    </w:p>
    <w:p w:rsidR="009F6AC2" w:rsidRDefault="009F6AC2" w:rsidP="009F6A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A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воспитанников с ОВЗ и детей-инвалидов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обеспечивается равный доступ к  развивающей предметно-пространственной</w:t>
      </w:r>
      <w:r w:rsidR="003A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среде</w:t>
      </w:r>
      <w:r w:rsidRPr="00C07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учетом интеграции образовательных областей. Подбор средств обучения и воспитания осуществляется для тех видов детской деятельности,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0C448A" w:rsidRDefault="000C448A" w:rsidP="009F6A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Логопедический кабинет</w:t>
      </w:r>
      <w:r w:rsidR="00416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посещают </w:t>
      </w:r>
      <w:r w:rsidR="00416E9B" w:rsidRPr="003A40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воспитанники</w:t>
      </w:r>
      <w:r w:rsidRPr="003A40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 ОВЗ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с тяжелыми нарушениями речи) оснащен: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lastRenderedPageBreak/>
        <w:t>- Интерактивный комплекс «Рычи, не молчи» с установленным авторским лицензионным  программным обеспечением: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t xml:space="preserve">а) компьютерная технология коррекции общего недоразвития речи «Игры </w:t>
      </w:r>
      <w:proofErr w:type="gramStart"/>
      <w:r w:rsidRPr="00B74941">
        <w:rPr>
          <w:rFonts w:ascii="Times New Roman" w:hAnsi="Times New Roman"/>
          <w:sz w:val="28"/>
          <w:szCs w:val="28"/>
        </w:rPr>
        <w:t>для</w:t>
      </w:r>
      <w:proofErr w:type="gramEnd"/>
      <w:r w:rsidRPr="00B74941">
        <w:rPr>
          <w:rFonts w:ascii="Times New Roman" w:hAnsi="Times New Roman"/>
          <w:sz w:val="28"/>
          <w:szCs w:val="28"/>
        </w:rPr>
        <w:t xml:space="preserve"> Тигры»;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t xml:space="preserve">б)  комплект игр «IT- гувернёр» на </w:t>
      </w:r>
      <w:proofErr w:type="gramStart"/>
      <w:r w:rsidRPr="00B74941">
        <w:rPr>
          <w:rFonts w:ascii="Times New Roman" w:hAnsi="Times New Roman"/>
          <w:sz w:val="28"/>
          <w:szCs w:val="28"/>
        </w:rPr>
        <w:t>базе программы</w:t>
      </w:r>
      <w:proofErr w:type="gramEnd"/>
      <w:r w:rsidRPr="00B74941">
        <w:rPr>
          <w:rFonts w:ascii="Times New Roman" w:hAnsi="Times New Roman"/>
          <w:sz w:val="28"/>
          <w:szCs w:val="28"/>
        </w:rPr>
        <w:t xml:space="preserve"> дошкольного обучения «Сказочное образование»;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t>в) программно-дидактический комплекс «</w:t>
      </w:r>
      <w:proofErr w:type="spellStart"/>
      <w:r w:rsidRPr="00B74941">
        <w:rPr>
          <w:rFonts w:ascii="Times New Roman" w:hAnsi="Times New Roman"/>
          <w:sz w:val="28"/>
          <w:szCs w:val="28"/>
        </w:rPr>
        <w:t>Мерсибо</w:t>
      </w:r>
      <w:proofErr w:type="spellEnd"/>
      <w:r w:rsidRPr="00B74941">
        <w:rPr>
          <w:rFonts w:ascii="Times New Roman" w:hAnsi="Times New Roman"/>
          <w:sz w:val="28"/>
          <w:szCs w:val="28"/>
        </w:rPr>
        <w:t xml:space="preserve"> плюс»;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t>- Трансформируемый игровой конструктор для обучения «ТИКО» - набор «Грамматика»</w:t>
      </w:r>
    </w:p>
    <w:p w:rsidR="00416E9B" w:rsidRPr="00B74941" w:rsidRDefault="00416E9B" w:rsidP="00416E9B">
      <w:pPr>
        <w:pStyle w:val="a5"/>
        <w:rPr>
          <w:rFonts w:ascii="Times New Roman" w:hAnsi="Times New Roman"/>
          <w:sz w:val="28"/>
          <w:szCs w:val="28"/>
        </w:rPr>
      </w:pPr>
      <w:r w:rsidRPr="00B74941">
        <w:rPr>
          <w:rFonts w:ascii="Times New Roman" w:hAnsi="Times New Roman"/>
          <w:sz w:val="28"/>
          <w:szCs w:val="28"/>
        </w:rPr>
        <w:t xml:space="preserve">- магнитные доски </w:t>
      </w:r>
      <w:r w:rsidRPr="00B74941">
        <w:rPr>
          <w:rFonts w:ascii="Times New Roman" w:eastAsia="Calibri" w:hAnsi="Times New Roman"/>
          <w:sz w:val="28"/>
          <w:szCs w:val="28"/>
        </w:rPr>
        <w:t>(в ассортименте) с наборами маркеров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набор «Магнитная азбука»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дидактические настольные игры (в ассортименте) по всем разделам развития речи и ВПФ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-театр: пальчиковый, настольный, кукольный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Pr="00B74941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B74941">
        <w:rPr>
          <w:rFonts w:ascii="Times New Roman" w:eastAsia="Calibri" w:hAnsi="Times New Roman"/>
          <w:sz w:val="28"/>
          <w:szCs w:val="28"/>
        </w:rPr>
        <w:t xml:space="preserve">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-пирамидки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шнуровки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-кубики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мозаика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трафареты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 xml:space="preserve">- канцтовары </w:t>
      </w:r>
      <w:proofErr w:type="gramStart"/>
      <w:r w:rsidRPr="00B74941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B7494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74941">
        <w:rPr>
          <w:rFonts w:ascii="Times New Roman" w:eastAsia="Calibri" w:hAnsi="Times New Roman"/>
          <w:sz w:val="28"/>
          <w:szCs w:val="28"/>
        </w:rPr>
        <w:t>соответствием</w:t>
      </w:r>
      <w:proofErr w:type="gramEnd"/>
      <w:r w:rsidRPr="00B74941">
        <w:rPr>
          <w:rFonts w:ascii="Times New Roman" w:eastAsia="Calibri" w:hAnsi="Times New Roman"/>
          <w:sz w:val="28"/>
          <w:szCs w:val="28"/>
        </w:rPr>
        <w:t xml:space="preserve"> с возрастом детей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-куклы в тематических костюмах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конструктор (типа «</w:t>
      </w:r>
      <w:proofErr w:type="spellStart"/>
      <w:r w:rsidRPr="00B74941">
        <w:rPr>
          <w:rFonts w:ascii="Times New Roman" w:eastAsia="Calibri" w:hAnsi="Times New Roman"/>
          <w:sz w:val="28"/>
          <w:szCs w:val="28"/>
        </w:rPr>
        <w:t>Лего</w:t>
      </w:r>
      <w:proofErr w:type="spellEnd"/>
      <w:r w:rsidRPr="00B74941">
        <w:rPr>
          <w:rFonts w:ascii="Times New Roman" w:eastAsia="Calibri" w:hAnsi="Times New Roman"/>
          <w:sz w:val="28"/>
          <w:szCs w:val="28"/>
        </w:rPr>
        <w:t>»)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конструктор деревянный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наборы «формы и цвета»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дидактический демонстрационный материал по всем лексическим темам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наборы игрушек по лексическим темам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наборы схем, предметных картинок и игрушек  для составления описательных и сравнительных  рассказов, связной речи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рабочие тетради по развитию речи по различным разделам коррекции речи (в ассортименте)</w:t>
      </w:r>
    </w:p>
    <w:p w:rsidR="00416E9B" w:rsidRPr="00B74941" w:rsidRDefault="00416E9B" w:rsidP="00416E9B">
      <w:pPr>
        <w:pStyle w:val="a5"/>
        <w:rPr>
          <w:rFonts w:ascii="Times New Roman" w:eastAsia="Calibri" w:hAnsi="Times New Roman"/>
          <w:sz w:val="28"/>
          <w:szCs w:val="28"/>
        </w:rPr>
      </w:pPr>
      <w:r w:rsidRPr="00B74941">
        <w:rPr>
          <w:rFonts w:ascii="Times New Roman" w:eastAsia="Calibri" w:hAnsi="Times New Roman"/>
          <w:sz w:val="28"/>
          <w:szCs w:val="28"/>
        </w:rPr>
        <w:t>- энциклопедии и познавательная детская литература (по возрасту)</w:t>
      </w:r>
    </w:p>
    <w:p w:rsidR="00416E9B" w:rsidRPr="00B74941" w:rsidRDefault="00416E9B" w:rsidP="00416E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941">
        <w:rPr>
          <w:rFonts w:ascii="Times New Roman" w:eastAsia="Calibri" w:hAnsi="Times New Roman"/>
          <w:sz w:val="28"/>
          <w:szCs w:val="28"/>
        </w:rPr>
        <w:t>- методическая литература и материал для организации образовательного процесса (адаптированные авторские образовательные программы, конспекты занятий, методические пособия, диагностический материал и т.п</w:t>
      </w:r>
      <w:r w:rsidR="00B74941">
        <w:rPr>
          <w:rFonts w:ascii="Times New Roman" w:eastAsia="Calibri" w:hAnsi="Times New Roman"/>
          <w:sz w:val="28"/>
          <w:szCs w:val="28"/>
        </w:rPr>
        <w:t>.</w:t>
      </w:r>
      <w:r w:rsidRPr="00B74941">
        <w:rPr>
          <w:rFonts w:ascii="Times New Roman" w:eastAsia="Calibri" w:hAnsi="Times New Roman"/>
          <w:sz w:val="28"/>
          <w:szCs w:val="28"/>
        </w:rPr>
        <w:t>)</w:t>
      </w:r>
      <w:r w:rsidR="00B74941">
        <w:rPr>
          <w:rFonts w:ascii="Times New Roman" w:eastAsia="Calibri" w:hAnsi="Times New Roman"/>
          <w:sz w:val="28"/>
          <w:szCs w:val="28"/>
        </w:rPr>
        <w:t>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средств обучения и воспитания для детей с ОВЗ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пространства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режима двигательной активности детей. </w:t>
      </w: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Оснащена</w:t>
      </w:r>
      <w:proofErr w:type="gram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оборудованные в группах. Обеспечиваю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 развивающе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игровой деятельности и содержа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оснащение игровым материалом развивающего характера в соответствии с возрастом детей.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6569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среды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следующие центры: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сенсорного развития 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развитие и коррекцию отдельных сенсорных систем. Данная среда максимально насыщается материалами, стимулирующими сенсорное развитие.</w:t>
      </w:r>
    </w:p>
    <w:p w:rsidR="0065694B" w:rsidRPr="0065694B" w:rsidRDefault="0065694B" w:rsidP="00656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развития зрительной функции (цвет, форма, величина, целостность и 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); зашумленные, наложенные, теневые, контурные изображения;</w:t>
      </w:r>
      <w:proofErr w:type="gram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реалистичными и стилизованными изображениями.</w:t>
      </w:r>
    </w:p>
    <w:p w:rsidR="0065694B" w:rsidRPr="0065694B" w:rsidRDefault="0065694B" w:rsidP="00656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развития </w:t>
      </w: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слуховой функции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звукоразличение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игрушки…</w:t>
      </w:r>
    </w:p>
    <w:p w:rsidR="0065694B" w:rsidRPr="0065694B" w:rsidRDefault="0065694B" w:rsidP="006569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развития </w:t>
      </w: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тактильного и тактильно-кинестетического восприятия: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Моторно-двигательный центр 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обеспечивает развитие и коррекцию мелкой и общей моторики. Данная среда насыщается материалами, стимулирующими моторное развитие.</w:t>
      </w:r>
    </w:p>
    <w:p w:rsidR="0065694B" w:rsidRPr="0065694B" w:rsidRDefault="0065694B" w:rsidP="00656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развития </w:t>
      </w: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мелкой моторики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(прописи буквенные и цифровые, штриховки, пособие «Тренируем пальчики»), картотека пальчиковых игр и др.</w:t>
      </w:r>
      <w:proofErr w:type="gramEnd"/>
    </w:p>
    <w:p w:rsidR="0065694B" w:rsidRPr="0065694B" w:rsidRDefault="0065694B" w:rsidP="006569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развития </w:t>
      </w: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общей моторики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комплексы профилактических физических упражнений.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Учебно-познавательный центр</w:t>
      </w:r>
    </w:p>
    <w:p w:rsidR="0065694B" w:rsidRPr="0065694B" w:rsidRDefault="0065694B" w:rsidP="00656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</w:t>
      </w:r>
    </w:p>
    <w:p w:rsidR="0065694B" w:rsidRPr="0065694B" w:rsidRDefault="0065694B" w:rsidP="00656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для развития мышления: развивающие пособия «Логические блоки 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,  «Классификация», «Четвертый лишний», «Нелепицы», «Последовательность событий»; пособия 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эмоции;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конструкторы; мозаика; набор предметов-орудий: сачок, удочка, палочка с колечком, палочка с крючком, и другие;</w:t>
      </w:r>
      <w:proofErr w:type="gramEnd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 книги, содержащие произведения для развития наглядно-образного и элементов логического мышления.</w:t>
      </w:r>
      <w:proofErr w:type="gramEnd"/>
    </w:p>
    <w:p w:rsidR="0065694B" w:rsidRPr="0065694B" w:rsidRDefault="0065694B" w:rsidP="006569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развития речи и представлений об окружающем:  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различные варианты дидактических игр и книг по развитию речи.</w:t>
      </w:r>
    </w:p>
    <w:p w:rsidR="0065694B" w:rsidRPr="0065694B" w:rsidRDefault="0065694B" w:rsidP="0065694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Материалы для формирования учебных навыков.</w:t>
      </w:r>
    </w:p>
    <w:p w:rsidR="0065694B" w:rsidRPr="0065694B" w:rsidRDefault="0065694B" w:rsidP="006569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65694B" w:rsidRPr="0065694B" w:rsidRDefault="0065694B" w:rsidP="006569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(яблоки, груши, листья, морковки, зайцы, мячи, матрешки)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  счетных палочек, цифр; магнитная доска с комплектом геометрических фигур, цифр, знаков, плоских предметных изображений.</w:t>
      </w:r>
      <w:proofErr w:type="gramEnd"/>
    </w:p>
    <w:p w:rsidR="00DC7379" w:rsidRPr="0065694B" w:rsidRDefault="00FA38E7" w:rsidP="00391772">
      <w:pPr>
        <w:jc w:val="both"/>
        <w:rPr>
          <w:rFonts w:ascii="Times New Roman" w:hAnsi="Times New Roman" w:cs="Times New Roman"/>
          <w:sz w:val="28"/>
          <w:szCs w:val="28"/>
        </w:rPr>
      </w:pPr>
      <w:r w:rsidRP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5694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азвивающая предметно-пространственная среда</w:t>
      </w:r>
      <w:r w:rsidRP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групп содержательно-насыщена, трансформируемая, </w:t>
      </w:r>
      <w:proofErr w:type="spellStart"/>
      <w:r w:rsidRP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>полифункциональна</w:t>
      </w:r>
      <w:proofErr w:type="spellEnd"/>
      <w:r w:rsidRP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доступна и безопасна, отвечает санитарно-гигиеническим нормам, возрастным особенностям и </w:t>
      </w:r>
      <w:r w:rsid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потребностям детей, в том числе </w:t>
      </w:r>
      <w:r w:rsidR="0065694B" w:rsidRPr="006569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детей с ОВЗ и детей-инвалидов.</w:t>
      </w:r>
      <w:r w:rsid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возможность общения и совместной деятельности детей и взрослых, двигательной активности детей, а также возможности для уединения. </w:t>
      </w:r>
    </w:p>
    <w:p w:rsidR="00DC7379" w:rsidRPr="0065694B" w:rsidRDefault="00DC7379" w:rsidP="003917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379" w:rsidRPr="0065694B" w:rsidSect="00391772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AC6"/>
    <w:multiLevelType w:val="multilevel"/>
    <w:tmpl w:val="46A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3ACB"/>
    <w:multiLevelType w:val="multilevel"/>
    <w:tmpl w:val="9E3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C51CD"/>
    <w:multiLevelType w:val="multilevel"/>
    <w:tmpl w:val="7A7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37138"/>
    <w:multiLevelType w:val="multilevel"/>
    <w:tmpl w:val="7DB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79"/>
    <w:rsid w:val="000C448A"/>
    <w:rsid w:val="00214601"/>
    <w:rsid w:val="002A7780"/>
    <w:rsid w:val="00382415"/>
    <w:rsid w:val="00391772"/>
    <w:rsid w:val="003A4008"/>
    <w:rsid w:val="00416E9B"/>
    <w:rsid w:val="00463D5A"/>
    <w:rsid w:val="005A5B98"/>
    <w:rsid w:val="0065694B"/>
    <w:rsid w:val="009F6AC2"/>
    <w:rsid w:val="00B74941"/>
    <w:rsid w:val="00C33869"/>
    <w:rsid w:val="00DC7379"/>
    <w:rsid w:val="00FA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3">
    <w:name w:val="ms-rtefontface-3"/>
    <w:basedOn w:val="a0"/>
    <w:rsid w:val="002A7780"/>
  </w:style>
  <w:style w:type="character" w:styleId="a4">
    <w:name w:val="Emphasis"/>
    <w:basedOn w:val="a0"/>
    <w:uiPriority w:val="20"/>
    <w:qFormat/>
    <w:rsid w:val="002A7780"/>
    <w:rPr>
      <w:i/>
      <w:iCs/>
    </w:rPr>
  </w:style>
  <w:style w:type="paragraph" w:styleId="a5">
    <w:name w:val="No Spacing"/>
    <w:uiPriority w:val="1"/>
    <w:qFormat/>
    <w:rsid w:val="00416E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FA3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2021-11-29T06:36:00Z</dcterms:created>
  <dcterms:modified xsi:type="dcterms:W3CDTF">2021-11-29T11:14:00Z</dcterms:modified>
</cp:coreProperties>
</file>